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themeColor="accent2" w:themeTint="33"/>
  <w:body>
    <w:p w:rsidR="008F7FB1" w:rsidRDefault="0043525B" w:rsidP="0043525B">
      <w:pPr>
        <w:jc w:val="center"/>
        <w:rPr>
          <w:rFonts w:ascii="Engravers MT" w:hAnsi="Engravers MT"/>
          <w:b/>
          <w:sz w:val="40"/>
          <w:szCs w:val="40"/>
        </w:rPr>
      </w:pPr>
      <w:r w:rsidRPr="0043525B">
        <w:rPr>
          <w:rFonts w:ascii="Engravers MT" w:hAnsi="Engravers MT"/>
          <w:b/>
          <w:sz w:val="40"/>
          <w:szCs w:val="40"/>
        </w:rPr>
        <w:t xml:space="preserve">Teaching Visual Vocabulary </w:t>
      </w:r>
    </w:p>
    <w:p w:rsidR="0043525B" w:rsidRPr="0043525B" w:rsidRDefault="0043525B" w:rsidP="0043525B">
      <w:pPr>
        <w:jc w:val="center"/>
        <w:rPr>
          <w:b/>
          <w:sz w:val="32"/>
          <w:szCs w:val="32"/>
        </w:rPr>
      </w:pPr>
      <w:r w:rsidRPr="0043525B">
        <w:rPr>
          <w:b/>
          <w:sz w:val="32"/>
          <w:szCs w:val="32"/>
        </w:rPr>
        <w:t>Illustrated Vocabulary</w:t>
      </w:r>
    </w:p>
    <w:tbl>
      <w:tblPr>
        <w:tblStyle w:val="TableGrid"/>
        <w:tblW w:w="0" w:type="auto"/>
        <w:jc w:val="center"/>
        <w:tblBorders>
          <w:top w:val="single" w:sz="4" w:space="0" w:color="F2DBDB" w:themeColor="accent2" w:themeTint="33"/>
          <w:left w:val="single" w:sz="4" w:space="0" w:color="F2DBDB" w:themeColor="accent2" w:themeTint="33"/>
          <w:bottom w:val="single" w:sz="4" w:space="0" w:color="F2DBDB" w:themeColor="accent2" w:themeTint="33"/>
          <w:right w:val="single" w:sz="4" w:space="0" w:color="F2DBDB" w:themeColor="accent2" w:themeTint="33"/>
          <w:insideH w:val="single" w:sz="4" w:space="0" w:color="F2DBDB" w:themeColor="accent2" w:themeTint="33"/>
          <w:insideV w:val="single" w:sz="4" w:space="0" w:color="F2DBDB" w:themeColor="accent2" w:themeTint="33"/>
        </w:tblBorders>
        <w:tblLook w:val="04A0"/>
      </w:tblPr>
      <w:tblGrid>
        <w:gridCol w:w="4068"/>
        <w:gridCol w:w="5508"/>
      </w:tblGrid>
      <w:tr w:rsidR="0043525B" w:rsidTr="00D75238">
        <w:trPr>
          <w:jc w:val="center"/>
        </w:trPr>
        <w:tc>
          <w:tcPr>
            <w:tcW w:w="4068" w:type="dxa"/>
          </w:tcPr>
          <w:p w:rsidR="0043525B" w:rsidRDefault="0043525B" w:rsidP="0043525B">
            <w:pPr>
              <w:rPr>
                <w:b/>
                <w:sz w:val="28"/>
                <w:szCs w:val="28"/>
              </w:rPr>
            </w:pPr>
            <w:r>
              <w:rPr>
                <w:b/>
                <w:noProof/>
                <w:sz w:val="28"/>
                <w:szCs w:val="28"/>
              </w:rPr>
              <w:drawing>
                <wp:inline distT="0" distB="0" distL="0" distR="0">
                  <wp:extent cx="2381250" cy="1847850"/>
                  <wp:effectExtent l="19050" t="0" r="0" b="0"/>
                  <wp:docPr id="2" name="Picture 1" descr="Illustrated Vocabula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ed Vocabulary.gif"/>
                          <pic:cNvPicPr/>
                        </pic:nvPicPr>
                        <pic:blipFill>
                          <a:blip r:embed="rId4" cstate="print"/>
                          <a:stretch>
                            <a:fillRect/>
                          </a:stretch>
                        </pic:blipFill>
                        <pic:spPr>
                          <a:xfrm>
                            <a:off x="0" y="0"/>
                            <a:ext cx="2381250" cy="1847850"/>
                          </a:xfrm>
                          <a:prstGeom prst="rect">
                            <a:avLst/>
                          </a:prstGeom>
                        </pic:spPr>
                      </pic:pic>
                    </a:graphicData>
                  </a:graphic>
                </wp:inline>
              </w:drawing>
            </w:r>
          </w:p>
        </w:tc>
        <w:tc>
          <w:tcPr>
            <w:tcW w:w="5508" w:type="dxa"/>
          </w:tcPr>
          <w:p w:rsidR="0043525B" w:rsidRPr="00500B0C" w:rsidRDefault="0043525B" w:rsidP="0043525B">
            <w:pPr>
              <w:rPr>
                <w:sz w:val="24"/>
                <w:szCs w:val="24"/>
                <w:lang/>
              </w:rPr>
            </w:pPr>
            <w:r w:rsidRPr="00500B0C">
              <w:rPr>
                <w:sz w:val="24"/>
                <w:szCs w:val="24"/>
                <w:lang/>
              </w:rPr>
              <w:t>The students do a "</w:t>
            </w:r>
            <w:proofErr w:type="spellStart"/>
            <w:r w:rsidRPr="00500B0C">
              <w:rPr>
                <w:sz w:val="24"/>
                <w:szCs w:val="24"/>
                <w:lang/>
              </w:rPr>
              <w:t>quickdraw</w:t>
            </w:r>
            <w:proofErr w:type="spellEnd"/>
            <w:r w:rsidRPr="00500B0C">
              <w:rPr>
                <w:sz w:val="24"/>
                <w:szCs w:val="24"/>
                <w:lang/>
              </w:rPr>
              <w:t xml:space="preserve">" on a sheet of white paper. As with the vocabulary card, I ask them to draw concepts rather than illustrations. </w:t>
            </w:r>
          </w:p>
          <w:p w:rsidR="0043525B" w:rsidRPr="00500B0C" w:rsidRDefault="0043525B" w:rsidP="0043525B">
            <w:pPr>
              <w:rPr>
                <w:sz w:val="24"/>
                <w:szCs w:val="24"/>
                <w:lang/>
              </w:rPr>
            </w:pPr>
          </w:p>
          <w:p w:rsidR="0043525B" w:rsidRPr="0043525B" w:rsidRDefault="0043525B" w:rsidP="0043525B">
            <w:pPr>
              <w:rPr>
                <w:b/>
                <w:sz w:val="28"/>
                <w:szCs w:val="28"/>
              </w:rPr>
            </w:pPr>
            <w:r w:rsidRPr="00500B0C">
              <w:rPr>
                <w:sz w:val="24"/>
                <w:szCs w:val="24"/>
                <w:lang/>
              </w:rPr>
              <w:t xml:space="preserve">(See figure 2 for an illustration of </w:t>
            </w:r>
            <w:r w:rsidRPr="00500B0C">
              <w:rPr>
                <w:i/>
                <w:iCs/>
                <w:sz w:val="24"/>
                <w:szCs w:val="24"/>
                <w:lang/>
              </w:rPr>
              <w:t>geologist</w:t>
            </w:r>
            <w:r w:rsidRPr="00500B0C">
              <w:rPr>
                <w:sz w:val="24"/>
                <w:szCs w:val="24"/>
                <w:lang/>
              </w:rPr>
              <w:t>. The object on the left next to the glasses is a magnifying glass intended to facilitate close study.)</w:t>
            </w:r>
            <w:r w:rsidRPr="00500B0C">
              <w:rPr>
                <w:sz w:val="24"/>
                <w:szCs w:val="24"/>
              </w:rPr>
              <w:t xml:space="preserve"> </w:t>
            </w:r>
            <w:hyperlink r:id="rId5" w:history="1">
              <w:r w:rsidRPr="00500B0C">
                <w:rPr>
                  <w:rStyle w:val="Hyperlink"/>
                  <w:sz w:val="24"/>
                  <w:szCs w:val="24"/>
                  <w:lang/>
                </w:rPr>
                <w:t>http://www.nwp.org</w:t>
              </w:r>
            </w:hyperlink>
          </w:p>
        </w:tc>
      </w:tr>
    </w:tbl>
    <w:p w:rsidR="00D75238" w:rsidRPr="00D75238" w:rsidRDefault="00D75238" w:rsidP="0043525B">
      <w:pPr>
        <w:jc w:val="center"/>
        <w:rPr>
          <w:b/>
          <w:sz w:val="16"/>
          <w:szCs w:val="16"/>
        </w:rPr>
      </w:pPr>
    </w:p>
    <w:p w:rsidR="0043525B" w:rsidRPr="0043525B" w:rsidRDefault="0043525B" w:rsidP="0043525B">
      <w:pPr>
        <w:jc w:val="center"/>
        <w:rPr>
          <w:b/>
          <w:sz w:val="32"/>
          <w:szCs w:val="32"/>
        </w:rPr>
      </w:pPr>
      <w:r w:rsidRPr="0043525B">
        <w:rPr>
          <w:b/>
          <w:sz w:val="32"/>
          <w:szCs w:val="32"/>
        </w:rPr>
        <w:t>The Word Biography</w:t>
      </w:r>
    </w:p>
    <w:p w:rsidR="0043525B" w:rsidRPr="00500B0C" w:rsidRDefault="0043525B" w:rsidP="0043525B">
      <w:pPr>
        <w:jc w:val="both"/>
        <w:rPr>
          <w:sz w:val="24"/>
          <w:szCs w:val="24"/>
          <w:lang/>
        </w:rPr>
      </w:pPr>
      <w:r w:rsidRPr="00500B0C">
        <w:rPr>
          <w:sz w:val="24"/>
          <w:szCs w:val="24"/>
        </w:rPr>
        <w:t xml:space="preserve">Students are asked to research the person and then, adopting the persona of their character, create five artifacts that illustrate both the person's life and the word his or her name became. They can create business cards, advertisements, or catalogs—their imagination is the limit. Keeping in character, they can write letters to each other. </w:t>
      </w:r>
      <w:hyperlink r:id="rId6" w:history="1">
        <w:r w:rsidRPr="00500B0C">
          <w:rPr>
            <w:rStyle w:val="Hyperlink"/>
            <w:sz w:val="24"/>
            <w:szCs w:val="24"/>
            <w:lang/>
          </w:rPr>
          <w:t>http://www.nwp.org</w:t>
        </w:r>
      </w:hyperlink>
    </w:p>
    <w:p w:rsidR="0043525B" w:rsidRDefault="0043525B" w:rsidP="0043525B">
      <w:pPr>
        <w:jc w:val="center"/>
        <w:rPr>
          <w:b/>
          <w:sz w:val="32"/>
          <w:szCs w:val="32"/>
        </w:rPr>
      </w:pPr>
      <w:proofErr w:type="spellStart"/>
      <w:r>
        <w:rPr>
          <w:b/>
          <w:sz w:val="32"/>
          <w:szCs w:val="32"/>
        </w:rPr>
        <w:t>Biopoem</w:t>
      </w:r>
      <w:proofErr w:type="spellEnd"/>
    </w:p>
    <w:tbl>
      <w:tblPr>
        <w:tblStyle w:val="TableGrid"/>
        <w:tblW w:w="0" w:type="auto"/>
        <w:jc w:val="center"/>
        <w:tblInd w:w="-372" w:type="dxa"/>
        <w:tblBorders>
          <w:top w:val="single" w:sz="4" w:space="0" w:color="F2DBDB" w:themeColor="accent2" w:themeTint="33"/>
          <w:left w:val="single" w:sz="4" w:space="0" w:color="F2DBDB" w:themeColor="accent2" w:themeTint="33"/>
          <w:bottom w:val="single" w:sz="4" w:space="0" w:color="F2DBDB" w:themeColor="accent2" w:themeTint="33"/>
          <w:right w:val="single" w:sz="4" w:space="0" w:color="F2DBDB" w:themeColor="accent2" w:themeTint="33"/>
          <w:insideH w:val="single" w:sz="4" w:space="0" w:color="F2DBDB" w:themeColor="accent2" w:themeTint="33"/>
          <w:insideV w:val="single" w:sz="4" w:space="0" w:color="F2DBDB" w:themeColor="accent2" w:themeTint="33"/>
        </w:tblBorders>
        <w:tblLook w:val="04A0"/>
      </w:tblPr>
      <w:tblGrid>
        <w:gridCol w:w="8627"/>
      </w:tblGrid>
      <w:tr w:rsidR="00D75238" w:rsidRPr="00500B0C" w:rsidTr="00500B0C">
        <w:trPr>
          <w:trHeight w:val="3023"/>
          <w:jc w:val="center"/>
        </w:trPr>
        <w:tc>
          <w:tcPr>
            <w:tcW w:w="8627" w:type="dxa"/>
          </w:tcPr>
          <w:p w:rsidR="00D75238" w:rsidRPr="00500B0C" w:rsidRDefault="00D75238" w:rsidP="00D75238">
            <w:pPr>
              <w:jc w:val="both"/>
              <w:rPr>
                <w:sz w:val="24"/>
                <w:szCs w:val="24"/>
              </w:rPr>
            </w:pPr>
            <w:r w:rsidRPr="00500B0C">
              <w:rPr>
                <w:sz w:val="24"/>
                <w:szCs w:val="24"/>
              </w:rPr>
              <w:t xml:space="preserve"> </w:t>
            </w:r>
            <w:r w:rsidRPr="00500B0C">
              <w:rPr>
                <w:b/>
                <w:sz w:val="24"/>
                <w:szCs w:val="24"/>
              </w:rPr>
              <w:t>First name:</w:t>
            </w:r>
            <w:r w:rsidRPr="00500B0C">
              <w:rPr>
                <w:sz w:val="24"/>
                <w:szCs w:val="24"/>
              </w:rPr>
              <w:t xml:space="preserve"> </w:t>
            </w:r>
            <w:proofErr w:type="spellStart"/>
            <w:r w:rsidRPr="00500B0C">
              <w:rPr>
                <w:sz w:val="24"/>
                <w:szCs w:val="24"/>
              </w:rPr>
              <w:t>Eleck</w:t>
            </w:r>
            <w:proofErr w:type="spellEnd"/>
          </w:p>
          <w:p w:rsidR="00D75238" w:rsidRPr="00500B0C" w:rsidRDefault="00D75238" w:rsidP="00D75238">
            <w:pPr>
              <w:jc w:val="both"/>
              <w:rPr>
                <w:sz w:val="24"/>
                <w:szCs w:val="24"/>
              </w:rPr>
            </w:pPr>
            <w:r w:rsidRPr="00500B0C">
              <w:rPr>
                <w:sz w:val="24"/>
                <w:szCs w:val="24"/>
              </w:rPr>
              <w:t xml:space="preserve"> </w:t>
            </w:r>
            <w:r w:rsidRPr="00500B0C">
              <w:rPr>
                <w:b/>
                <w:sz w:val="24"/>
                <w:szCs w:val="24"/>
              </w:rPr>
              <w:t>4 traits that describe:</w:t>
            </w:r>
            <w:r w:rsidRPr="00500B0C">
              <w:rPr>
                <w:sz w:val="24"/>
                <w:szCs w:val="24"/>
              </w:rPr>
              <w:t xml:space="preserve"> </w:t>
            </w:r>
            <w:r w:rsidRPr="00500B0C">
              <w:rPr>
                <w:sz w:val="24"/>
                <w:szCs w:val="24"/>
              </w:rPr>
              <w:t>Shock, current, vital,</w:t>
            </w:r>
            <w:r w:rsidRPr="00500B0C">
              <w:rPr>
                <w:sz w:val="24"/>
                <w:szCs w:val="24"/>
              </w:rPr>
              <w:t xml:space="preserve"> </w:t>
            </w:r>
            <w:r w:rsidRPr="00500B0C">
              <w:rPr>
                <w:sz w:val="24"/>
                <w:szCs w:val="24"/>
              </w:rPr>
              <w:t>magnetic</w:t>
            </w:r>
          </w:p>
          <w:p w:rsidR="00D75238" w:rsidRPr="00500B0C" w:rsidRDefault="00D75238" w:rsidP="00D75238">
            <w:pPr>
              <w:jc w:val="both"/>
              <w:rPr>
                <w:sz w:val="24"/>
                <w:szCs w:val="24"/>
              </w:rPr>
            </w:pPr>
            <w:r w:rsidRPr="00500B0C">
              <w:rPr>
                <w:sz w:val="24"/>
                <w:szCs w:val="24"/>
              </w:rPr>
              <w:t xml:space="preserve"> </w:t>
            </w:r>
            <w:r w:rsidRPr="00500B0C">
              <w:rPr>
                <w:b/>
                <w:sz w:val="24"/>
                <w:szCs w:val="24"/>
              </w:rPr>
              <w:t>Relative of</w:t>
            </w:r>
            <w:r w:rsidRPr="00500B0C">
              <w:rPr>
                <w:b/>
                <w:sz w:val="24"/>
                <w:szCs w:val="24"/>
              </w:rPr>
              <w:t>:</w:t>
            </w:r>
            <w:r w:rsidRPr="00500B0C">
              <w:rPr>
                <w:sz w:val="24"/>
                <w:szCs w:val="24"/>
              </w:rPr>
              <w:t xml:space="preserve"> anatomy, atom,</w:t>
            </w:r>
            <w:r w:rsidRPr="00500B0C">
              <w:rPr>
                <w:sz w:val="24"/>
                <w:szCs w:val="24"/>
              </w:rPr>
              <w:t xml:space="preserve"> </w:t>
            </w:r>
            <w:r w:rsidRPr="00500B0C">
              <w:rPr>
                <w:sz w:val="24"/>
                <w:szCs w:val="24"/>
              </w:rPr>
              <w:t>contemplate, epitome</w:t>
            </w:r>
          </w:p>
          <w:p w:rsidR="00D75238" w:rsidRPr="00500B0C" w:rsidRDefault="00D75238" w:rsidP="00D75238">
            <w:pPr>
              <w:jc w:val="both"/>
              <w:rPr>
                <w:sz w:val="24"/>
                <w:szCs w:val="24"/>
              </w:rPr>
            </w:pPr>
            <w:r w:rsidRPr="00500B0C">
              <w:rPr>
                <w:b/>
                <w:sz w:val="24"/>
                <w:szCs w:val="24"/>
              </w:rPr>
              <w:t xml:space="preserve"> Lover of</w:t>
            </w:r>
            <w:r w:rsidRPr="00500B0C">
              <w:rPr>
                <w:b/>
                <w:sz w:val="24"/>
                <w:szCs w:val="24"/>
              </w:rPr>
              <w:t>:</w:t>
            </w:r>
            <w:r w:rsidRPr="00500B0C">
              <w:rPr>
                <w:sz w:val="24"/>
                <w:szCs w:val="24"/>
              </w:rPr>
              <w:t xml:space="preserve"> friction, lightning, heat</w:t>
            </w:r>
          </w:p>
          <w:p w:rsidR="00D75238" w:rsidRPr="00500B0C" w:rsidRDefault="00D75238" w:rsidP="00D75238">
            <w:pPr>
              <w:jc w:val="both"/>
              <w:rPr>
                <w:sz w:val="24"/>
                <w:szCs w:val="24"/>
              </w:rPr>
            </w:pPr>
            <w:r w:rsidRPr="00500B0C">
              <w:rPr>
                <w:sz w:val="24"/>
                <w:szCs w:val="24"/>
              </w:rPr>
              <w:t xml:space="preserve"> </w:t>
            </w:r>
            <w:r w:rsidRPr="00500B0C">
              <w:rPr>
                <w:b/>
                <w:sz w:val="24"/>
                <w:szCs w:val="24"/>
              </w:rPr>
              <w:t>Who feels</w:t>
            </w:r>
            <w:r w:rsidRPr="00500B0C">
              <w:rPr>
                <w:b/>
                <w:sz w:val="24"/>
                <w:szCs w:val="24"/>
              </w:rPr>
              <w:t>:</w:t>
            </w:r>
            <w:r w:rsidRPr="00500B0C">
              <w:rPr>
                <w:sz w:val="24"/>
                <w:szCs w:val="24"/>
              </w:rPr>
              <w:t xml:space="preserve"> hot, shocking, active</w:t>
            </w:r>
          </w:p>
          <w:p w:rsidR="00D75238" w:rsidRPr="00500B0C" w:rsidRDefault="00D75238" w:rsidP="00D75238">
            <w:pPr>
              <w:jc w:val="both"/>
              <w:rPr>
                <w:sz w:val="24"/>
                <w:szCs w:val="24"/>
              </w:rPr>
            </w:pPr>
            <w:r w:rsidRPr="00500B0C">
              <w:rPr>
                <w:sz w:val="24"/>
                <w:szCs w:val="24"/>
              </w:rPr>
              <w:t xml:space="preserve"> </w:t>
            </w:r>
            <w:r w:rsidRPr="00500B0C">
              <w:rPr>
                <w:b/>
                <w:sz w:val="24"/>
                <w:szCs w:val="24"/>
              </w:rPr>
              <w:t>Who needs</w:t>
            </w:r>
            <w:r w:rsidRPr="00500B0C">
              <w:rPr>
                <w:b/>
                <w:sz w:val="24"/>
                <w:szCs w:val="24"/>
              </w:rPr>
              <w:t>:</w:t>
            </w:r>
            <w:r w:rsidRPr="00500B0C">
              <w:rPr>
                <w:sz w:val="24"/>
                <w:szCs w:val="24"/>
              </w:rPr>
              <w:t xml:space="preserve"> chemical action,</w:t>
            </w:r>
            <w:r w:rsidRPr="00500B0C">
              <w:rPr>
                <w:sz w:val="24"/>
                <w:szCs w:val="24"/>
              </w:rPr>
              <w:t xml:space="preserve"> </w:t>
            </w:r>
            <w:r w:rsidRPr="00500B0C">
              <w:rPr>
                <w:sz w:val="24"/>
                <w:szCs w:val="24"/>
              </w:rPr>
              <w:t xml:space="preserve"> magnetism, energy</w:t>
            </w:r>
          </w:p>
          <w:p w:rsidR="00D75238" w:rsidRPr="00500B0C" w:rsidRDefault="00D75238" w:rsidP="00D75238">
            <w:pPr>
              <w:jc w:val="both"/>
              <w:rPr>
                <w:sz w:val="24"/>
                <w:szCs w:val="24"/>
              </w:rPr>
            </w:pPr>
            <w:r w:rsidRPr="00500B0C">
              <w:rPr>
                <w:sz w:val="24"/>
                <w:szCs w:val="24"/>
              </w:rPr>
              <w:t xml:space="preserve"> </w:t>
            </w:r>
            <w:r w:rsidRPr="00500B0C">
              <w:rPr>
                <w:b/>
                <w:sz w:val="24"/>
                <w:szCs w:val="24"/>
              </w:rPr>
              <w:t>Who fears</w:t>
            </w:r>
            <w:r w:rsidRPr="00500B0C">
              <w:rPr>
                <w:b/>
                <w:sz w:val="24"/>
                <w:szCs w:val="24"/>
              </w:rPr>
              <w:t>:</w:t>
            </w:r>
            <w:r w:rsidRPr="00500B0C">
              <w:rPr>
                <w:sz w:val="24"/>
                <w:szCs w:val="24"/>
              </w:rPr>
              <w:t xml:space="preserve"> water, rain, diffusion</w:t>
            </w:r>
          </w:p>
          <w:p w:rsidR="00D75238" w:rsidRPr="00500B0C" w:rsidRDefault="00D75238" w:rsidP="00D75238">
            <w:pPr>
              <w:jc w:val="both"/>
              <w:rPr>
                <w:sz w:val="24"/>
                <w:szCs w:val="24"/>
              </w:rPr>
            </w:pPr>
            <w:r w:rsidRPr="00500B0C">
              <w:rPr>
                <w:sz w:val="24"/>
                <w:szCs w:val="24"/>
              </w:rPr>
              <w:t xml:space="preserve"> </w:t>
            </w:r>
            <w:r w:rsidRPr="00500B0C">
              <w:rPr>
                <w:b/>
                <w:sz w:val="24"/>
                <w:szCs w:val="24"/>
              </w:rPr>
              <w:t>Who would like to see</w:t>
            </w:r>
            <w:r w:rsidRPr="00500B0C">
              <w:rPr>
                <w:b/>
                <w:sz w:val="24"/>
                <w:szCs w:val="24"/>
              </w:rPr>
              <w:t>:</w:t>
            </w:r>
            <w:r w:rsidRPr="00500B0C">
              <w:rPr>
                <w:sz w:val="24"/>
                <w:szCs w:val="24"/>
              </w:rPr>
              <w:t xml:space="preserve"> stimulation,</w:t>
            </w:r>
            <w:r w:rsidRPr="00500B0C">
              <w:rPr>
                <w:sz w:val="24"/>
                <w:szCs w:val="24"/>
              </w:rPr>
              <w:t xml:space="preserve"> </w:t>
            </w:r>
            <w:r w:rsidRPr="00500B0C">
              <w:rPr>
                <w:sz w:val="24"/>
                <w:szCs w:val="24"/>
              </w:rPr>
              <w:t xml:space="preserve"> technology, mechanics</w:t>
            </w:r>
          </w:p>
          <w:p w:rsidR="00D75238" w:rsidRPr="00500B0C" w:rsidRDefault="00D75238" w:rsidP="00D75238">
            <w:pPr>
              <w:jc w:val="both"/>
              <w:rPr>
                <w:sz w:val="24"/>
                <w:szCs w:val="24"/>
              </w:rPr>
            </w:pPr>
            <w:r w:rsidRPr="00500B0C">
              <w:rPr>
                <w:sz w:val="24"/>
                <w:szCs w:val="24"/>
              </w:rPr>
              <w:t xml:space="preserve"> </w:t>
            </w:r>
            <w:r w:rsidRPr="00500B0C">
              <w:rPr>
                <w:b/>
                <w:sz w:val="24"/>
                <w:szCs w:val="24"/>
              </w:rPr>
              <w:t>Resident of</w:t>
            </w:r>
            <w:r w:rsidRPr="00500B0C">
              <w:rPr>
                <w:b/>
                <w:sz w:val="24"/>
                <w:szCs w:val="24"/>
              </w:rPr>
              <w:t>:</w:t>
            </w:r>
            <w:r w:rsidRPr="00500B0C">
              <w:rPr>
                <w:sz w:val="24"/>
                <w:szCs w:val="24"/>
              </w:rPr>
              <w:t xml:space="preserve"> cities</w:t>
            </w:r>
          </w:p>
          <w:p w:rsidR="00D75238" w:rsidRPr="00500B0C" w:rsidRDefault="00D75238" w:rsidP="00D75238">
            <w:pPr>
              <w:jc w:val="both"/>
              <w:rPr>
                <w:sz w:val="24"/>
                <w:szCs w:val="24"/>
              </w:rPr>
            </w:pPr>
            <w:r w:rsidRPr="00500B0C">
              <w:rPr>
                <w:sz w:val="24"/>
                <w:szCs w:val="24"/>
              </w:rPr>
              <w:t xml:space="preserve"> </w:t>
            </w:r>
            <w:r w:rsidRPr="00500B0C">
              <w:rPr>
                <w:b/>
                <w:sz w:val="24"/>
                <w:szCs w:val="24"/>
              </w:rPr>
              <w:t>Last name:</w:t>
            </w:r>
            <w:r w:rsidRPr="00500B0C">
              <w:rPr>
                <w:sz w:val="24"/>
                <w:szCs w:val="24"/>
              </w:rPr>
              <w:t xml:space="preserve"> </w:t>
            </w:r>
            <w:proofErr w:type="spellStart"/>
            <w:r w:rsidRPr="00500B0C">
              <w:rPr>
                <w:sz w:val="24"/>
                <w:szCs w:val="24"/>
              </w:rPr>
              <w:t>Tron</w:t>
            </w:r>
            <w:proofErr w:type="spellEnd"/>
          </w:p>
        </w:tc>
      </w:tr>
    </w:tbl>
    <w:p w:rsidR="00D75238" w:rsidRPr="00500B0C" w:rsidRDefault="00D75238" w:rsidP="00D75238">
      <w:pPr>
        <w:jc w:val="both"/>
        <w:rPr>
          <w:sz w:val="24"/>
          <w:szCs w:val="24"/>
          <w:lang/>
        </w:rPr>
      </w:pPr>
      <w:r w:rsidRPr="00500B0C">
        <w:rPr>
          <w:sz w:val="24"/>
          <w:szCs w:val="24"/>
        </w:rPr>
        <w:t xml:space="preserve">The student who researched the word electricity traced the word back to its 1646 meaning, "attract by friction." She learned that the term's "family tree" has two major branches; </w:t>
      </w:r>
      <w:proofErr w:type="spellStart"/>
      <w:r w:rsidRPr="00500B0C">
        <w:rPr>
          <w:sz w:val="24"/>
          <w:szCs w:val="24"/>
        </w:rPr>
        <w:t>elek</w:t>
      </w:r>
      <w:proofErr w:type="spellEnd"/>
      <w:r w:rsidRPr="00500B0C">
        <w:rPr>
          <w:sz w:val="24"/>
          <w:szCs w:val="24"/>
        </w:rPr>
        <w:t xml:space="preserve">, meaning "friction, heat" and </w:t>
      </w:r>
      <w:proofErr w:type="spellStart"/>
      <w:r w:rsidRPr="00500B0C">
        <w:rPr>
          <w:sz w:val="24"/>
          <w:szCs w:val="24"/>
        </w:rPr>
        <w:t>tron</w:t>
      </w:r>
      <w:proofErr w:type="spellEnd"/>
      <w:r w:rsidRPr="00500B0C">
        <w:rPr>
          <w:sz w:val="24"/>
          <w:szCs w:val="24"/>
        </w:rPr>
        <w:t xml:space="preserve">, meaning "water" and "diffusion." The </w:t>
      </w:r>
      <w:proofErr w:type="spellStart"/>
      <w:r w:rsidRPr="00500B0C">
        <w:rPr>
          <w:sz w:val="24"/>
          <w:szCs w:val="24"/>
        </w:rPr>
        <w:t>biopoem</w:t>
      </w:r>
      <w:proofErr w:type="spellEnd"/>
      <w:r w:rsidRPr="00500B0C">
        <w:rPr>
          <w:sz w:val="24"/>
          <w:szCs w:val="24"/>
        </w:rPr>
        <w:t xml:space="preserve"> used these two parts for the first name and last name.</w:t>
      </w:r>
      <w:r w:rsidR="00500B0C" w:rsidRPr="00500B0C">
        <w:rPr>
          <w:sz w:val="24"/>
          <w:szCs w:val="24"/>
        </w:rPr>
        <w:t xml:space="preserve"> </w:t>
      </w:r>
      <w:hyperlink r:id="rId7" w:history="1">
        <w:r w:rsidR="00500B0C" w:rsidRPr="00500B0C">
          <w:rPr>
            <w:rStyle w:val="Hyperlink"/>
            <w:sz w:val="24"/>
            <w:szCs w:val="24"/>
            <w:lang/>
          </w:rPr>
          <w:t>http://www.nwp.org</w:t>
        </w:r>
      </w:hyperlink>
    </w:p>
    <w:p w:rsidR="00500B0C" w:rsidRPr="00500B0C" w:rsidRDefault="00500B0C" w:rsidP="00500B0C">
      <w:pPr>
        <w:rPr>
          <w:b/>
          <w:sz w:val="24"/>
          <w:szCs w:val="24"/>
        </w:rPr>
      </w:pPr>
      <w:r w:rsidRPr="00500B0C">
        <w:rPr>
          <w:b/>
          <w:sz w:val="24"/>
          <w:szCs w:val="24"/>
        </w:rPr>
        <w:t>Reference:</w:t>
      </w:r>
    </w:p>
    <w:p w:rsidR="00500B0C" w:rsidRPr="00500B0C" w:rsidRDefault="00500B0C" w:rsidP="00500B0C">
      <w:pPr>
        <w:rPr>
          <w:sz w:val="24"/>
          <w:szCs w:val="24"/>
        </w:rPr>
      </w:pPr>
      <w:r w:rsidRPr="00500B0C">
        <w:rPr>
          <w:sz w:val="24"/>
          <w:szCs w:val="24"/>
        </w:rPr>
        <w:t xml:space="preserve">Eileen Simmons. (2002). Visualizing Vocabulary - National Writing Project. Retrieved from </w:t>
      </w:r>
      <w:hyperlink r:id="rId8" w:history="1">
        <w:r w:rsidRPr="006E06ED">
          <w:rPr>
            <w:rStyle w:val="Hyperlink"/>
            <w:sz w:val="24"/>
            <w:szCs w:val="24"/>
          </w:rPr>
          <w:t>http://www.nwp.org/cs/public/print/resource/403</w:t>
        </w:r>
      </w:hyperlink>
      <w:r>
        <w:rPr>
          <w:sz w:val="24"/>
          <w:szCs w:val="24"/>
        </w:rPr>
        <w:t xml:space="preserve"> </w:t>
      </w:r>
      <w:r w:rsidRPr="00500B0C">
        <w:rPr>
          <w:sz w:val="24"/>
          <w:szCs w:val="24"/>
        </w:rPr>
        <w:t>The Quarterly, Vol. 24, No. 3</w:t>
      </w:r>
    </w:p>
    <w:sectPr w:rsidR="00500B0C" w:rsidRPr="00500B0C" w:rsidSect="00D75238">
      <w:pgSz w:w="12240" w:h="15840"/>
      <w:pgMar w:top="720" w:right="720" w:bottom="720" w:left="720" w:header="720" w:footer="720" w:gutter="0"/>
      <w:pgBorders w:offsetFrom="page">
        <w:top w:val="dashDotStroked" w:sz="24" w:space="24" w:color="B2A1C7" w:themeColor="accent4" w:themeTint="99"/>
        <w:left w:val="dashDotStroked" w:sz="24" w:space="24" w:color="B2A1C7" w:themeColor="accent4" w:themeTint="99"/>
        <w:bottom w:val="dashDotStroked" w:sz="24" w:space="24" w:color="B2A1C7" w:themeColor="accent4" w:themeTint="99"/>
        <w:right w:val="dashDotStroked" w:sz="24" w:space="24" w:color="B2A1C7" w:themeColor="accent4" w:themeTint="99"/>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compat/>
  <w:rsids>
    <w:rsidRoot w:val="0043525B"/>
    <w:rsid w:val="0043525B"/>
    <w:rsid w:val="00500B0C"/>
    <w:rsid w:val="008F7FB1"/>
    <w:rsid w:val="00B6006D"/>
    <w:rsid w:val="00D752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6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F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5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525B"/>
    <w:rPr>
      <w:rFonts w:ascii="Tahoma" w:hAnsi="Tahoma" w:cs="Tahoma"/>
      <w:sz w:val="16"/>
      <w:szCs w:val="16"/>
    </w:rPr>
  </w:style>
  <w:style w:type="table" w:styleId="TableGrid">
    <w:name w:val="Table Grid"/>
    <w:basedOn w:val="TableNormal"/>
    <w:uiPriority w:val="59"/>
    <w:rsid w:val="004352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3525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7749509">
      <w:bodyDiv w:val="1"/>
      <w:marLeft w:val="0"/>
      <w:marRight w:val="0"/>
      <w:marTop w:val="0"/>
      <w:marBottom w:val="0"/>
      <w:divBdr>
        <w:top w:val="none" w:sz="0" w:space="0" w:color="auto"/>
        <w:left w:val="none" w:sz="0" w:space="0" w:color="auto"/>
        <w:bottom w:val="none" w:sz="0" w:space="0" w:color="auto"/>
        <w:right w:val="none" w:sz="0" w:space="0" w:color="auto"/>
      </w:divBdr>
      <w:divsChild>
        <w:div w:id="1675260275">
          <w:marLeft w:val="0"/>
          <w:marRight w:val="0"/>
          <w:marTop w:val="0"/>
          <w:marBottom w:val="0"/>
          <w:divBdr>
            <w:top w:val="none" w:sz="0" w:space="0" w:color="auto"/>
            <w:left w:val="none" w:sz="0" w:space="0" w:color="auto"/>
            <w:bottom w:val="none" w:sz="0" w:space="0" w:color="auto"/>
            <w:right w:val="none" w:sz="0" w:space="0" w:color="auto"/>
          </w:divBdr>
          <w:divsChild>
            <w:div w:id="341056093">
              <w:marLeft w:val="0"/>
              <w:marRight w:val="0"/>
              <w:marTop w:val="0"/>
              <w:marBottom w:val="0"/>
              <w:divBdr>
                <w:top w:val="none" w:sz="0" w:space="0" w:color="auto"/>
                <w:left w:val="none" w:sz="0" w:space="0" w:color="auto"/>
                <w:bottom w:val="none" w:sz="0" w:space="0" w:color="auto"/>
                <w:right w:val="none" w:sz="0" w:space="0" w:color="auto"/>
              </w:divBdr>
              <w:divsChild>
                <w:div w:id="1600409576">
                  <w:marLeft w:val="0"/>
                  <w:marRight w:val="0"/>
                  <w:marTop w:val="0"/>
                  <w:marBottom w:val="0"/>
                  <w:divBdr>
                    <w:top w:val="none" w:sz="0" w:space="0" w:color="auto"/>
                    <w:left w:val="none" w:sz="0" w:space="0" w:color="auto"/>
                    <w:bottom w:val="none" w:sz="0" w:space="0" w:color="auto"/>
                    <w:right w:val="none" w:sz="0" w:space="0" w:color="auto"/>
                  </w:divBdr>
                  <w:divsChild>
                    <w:div w:id="235554146">
                      <w:marLeft w:val="0"/>
                      <w:marRight w:val="0"/>
                      <w:marTop w:val="0"/>
                      <w:marBottom w:val="0"/>
                      <w:divBdr>
                        <w:top w:val="none" w:sz="0" w:space="0" w:color="auto"/>
                        <w:left w:val="none" w:sz="0" w:space="0" w:color="auto"/>
                        <w:bottom w:val="none" w:sz="0" w:space="0" w:color="auto"/>
                        <w:right w:val="none" w:sz="0" w:space="0" w:color="auto"/>
                      </w:divBdr>
                      <w:divsChild>
                        <w:div w:id="2135781651">
                          <w:marLeft w:val="0"/>
                          <w:marRight w:val="0"/>
                          <w:marTop w:val="0"/>
                          <w:marBottom w:val="0"/>
                          <w:divBdr>
                            <w:top w:val="none" w:sz="0" w:space="0" w:color="auto"/>
                            <w:left w:val="none" w:sz="0" w:space="0" w:color="auto"/>
                            <w:bottom w:val="none" w:sz="0" w:space="0" w:color="auto"/>
                            <w:right w:val="none" w:sz="0" w:space="0" w:color="auto"/>
                          </w:divBdr>
                          <w:divsChild>
                            <w:div w:id="1753963766">
                              <w:marLeft w:val="0"/>
                              <w:marRight w:val="0"/>
                              <w:marTop w:val="0"/>
                              <w:marBottom w:val="0"/>
                              <w:divBdr>
                                <w:top w:val="none" w:sz="0" w:space="0" w:color="auto"/>
                                <w:left w:val="none" w:sz="0" w:space="0" w:color="auto"/>
                                <w:bottom w:val="none" w:sz="0" w:space="0" w:color="auto"/>
                                <w:right w:val="none" w:sz="0" w:space="0" w:color="auto"/>
                              </w:divBdr>
                              <w:divsChild>
                                <w:div w:id="46035054">
                                  <w:marLeft w:val="0"/>
                                  <w:marRight w:val="300"/>
                                  <w:marTop w:val="0"/>
                                  <w:marBottom w:val="0"/>
                                  <w:divBdr>
                                    <w:top w:val="single" w:sz="6" w:space="8" w:color="000000"/>
                                    <w:left w:val="single" w:sz="6" w:space="31" w:color="000000"/>
                                    <w:bottom w:val="single" w:sz="6" w:space="8" w:color="000000"/>
                                    <w:right w:val="single" w:sz="6" w:space="31" w:color="000000"/>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wp.org/cs/public/print/resource/403" TargetMode="External"/><Relationship Id="rId3" Type="http://schemas.openxmlformats.org/officeDocument/2006/relationships/webSettings" Target="webSettings.xml"/><Relationship Id="rId7" Type="http://schemas.openxmlformats.org/officeDocument/2006/relationships/hyperlink" Target="http://www.nwp.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wp.org" TargetMode="External"/><Relationship Id="rId5" Type="http://schemas.openxmlformats.org/officeDocument/2006/relationships/hyperlink" Target="http://www.nwp.org" TargetMode="External"/><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dcterms:created xsi:type="dcterms:W3CDTF">2015-04-28T03:13:00Z</dcterms:created>
  <dcterms:modified xsi:type="dcterms:W3CDTF">2015-04-28T03:41:00Z</dcterms:modified>
</cp:coreProperties>
</file>